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85EE4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>0</w:t>
            </w:r>
            <w:r w:rsidR="00EF0C42">
              <w:rPr>
                <w:color w:val="000000"/>
                <w:sz w:val="28"/>
                <w:szCs w:val="28"/>
                <w:lang w:val="uk-UA"/>
              </w:rPr>
              <w:t xml:space="preserve">7 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>чер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F0C42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F0C42" w:rsidRDefault="00EF0C42" w:rsidP="00EF0C4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паспорта</w:t>
      </w:r>
    </w:p>
    <w:p w:rsidR="00EF0C42" w:rsidRDefault="00EF0C42" w:rsidP="00EF0C4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 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EF0C42" w:rsidRPr="009C19AD" w:rsidRDefault="00EF0C42" w:rsidP="00EF0C4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F0C42" w:rsidRPr="00EF0C42" w:rsidRDefault="00EF0C42" w:rsidP="00EF0C42">
      <w:pPr>
        <w:pStyle w:val="a4"/>
        <w:ind w:firstLine="567"/>
        <w:jc w:val="both"/>
        <w:rPr>
          <w:b/>
          <w:szCs w:val="28"/>
          <w:lang w:val="uk-UA"/>
        </w:rPr>
      </w:pPr>
      <w:r w:rsidRPr="00EF0C42">
        <w:rPr>
          <w:szCs w:val="28"/>
          <w:lang w:val="uk-UA"/>
        </w:rPr>
        <w:t xml:space="preserve"> 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EF0C42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2023 рік», наказу Міністерства фінансів України від 26.08.2014  №836 «Про деякі питання запровадження  програмно - цільового методу складання та виконання місцевих бюджетів» (зі змінами), наказу Міністерства фінансів України від 28.12.2018  №1209 «Про внесення змін до деяких наказів Міністерства фінансів України», </w:t>
      </w:r>
      <w:r w:rsidRPr="00EF0C42">
        <w:rPr>
          <w:b/>
          <w:szCs w:val="28"/>
          <w:lang w:val="uk-UA"/>
        </w:rPr>
        <w:t>зобов’язую:</w:t>
      </w:r>
    </w:p>
    <w:p w:rsidR="00EF0C42" w:rsidRDefault="00EF0C42" w:rsidP="00EF0C42">
      <w:pPr>
        <w:ind w:firstLine="708"/>
        <w:jc w:val="both"/>
        <w:rPr>
          <w:iCs/>
          <w:sz w:val="28"/>
          <w:szCs w:val="28"/>
          <w:lang w:val="uk-UA"/>
        </w:rPr>
      </w:pPr>
    </w:p>
    <w:p w:rsidR="00EF0C42" w:rsidRDefault="00EF0C42" w:rsidP="00EF0C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а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 КПКВК 0113242 «</w:t>
      </w:r>
      <w:r w:rsidRPr="00AA606D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sz w:val="28"/>
          <w:szCs w:val="28"/>
          <w:lang w:val="uk-UA"/>
        </w:rPr>
        <w:t>»,</w:t>
      </w:r>
      <w:r w:rsidRPr="00786C9A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виклавши </w:t>
      </w:r>
      <w:r>
        <w:rPr>
          <w:sz w:val="28"/>
          <w:szCs w:val="28"/>
          <w:lang w:val="uk-UA"/>
        </w:rPr>
        <w:t>його</w:t>
      </w:r>
      <w:r w:rsidRPr="00FA4455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.</w:t>
      </w:r>
    </w:p>
    <w:p w:rsidR="00EF0C42" w:rsidRDefault="00EF0C42" w:rsidP="00EF0C42">
      <w:pPr>
        <w:ind w:firstLine="567"/>
        <w:jc w:val="both"/>
        <w:rPr>
          <w:sz w:val="28"/>
          <w:szCs w:val="28"/>
          <w:lang w:val="uk-UA"/>
        </w:rPr>
      </w:pPr>
    </w:p>
    <w:p w:rsidR="00EF0C42" w:rsidRDefault="00EF0C42" w:rsidP="00EF0C42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EF0C42" w:rsidRDefault="00EF0C42" w:rsidP="00EF0C42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0C42" w:rsidRDefault="00EF0C42" w:rsidP="00EF0C42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0C42" w:rsidRPr="0089593F" w:rsidRDefault="00EF0C42" w:rsidP="00EF0C42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46" w:rsidRDefault="00D76D46" w:rsidP="00C9463F">
      <w:r>
        <w:separator/>
      </w:r>
    </w:p>
  </w:endnote>
  <w:endnote w:type="continuationSeparator" w:id="0">
    <w:p w:rsidR="00D76D46" w:rsidRDefault="00D76D4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46" w:rsidRDefault="00D76D46" w:rsidP="00C9463F">
      <w:r>
        <w:separator/>
      </w:r>
    </w:p>
  </w:footnote>
  <w:footnote w:type="continuationSeparator" w:id="0">
    <w:p w:rsidR="00D76D46" w:rsidRDefault="00D76D4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E260B">
    <w:pPr>
      <w:pStyle w:val="af"/>
      <w:jc w:val="center"/>
    </w:pPr>
    <w:fldSimple w:instr="PAGE   \* MERGEFORMAT">
      <w:r w:rsidR="005E75CE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426B2-D53E-4AD9-A173-A7E7C62C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2023-06-05T07:12:00Z</cp:lastPrinted>
  <dcterms:created xsi:type="dcterms:W3CDTF">2023-06-07T12:23:00Z</dcterms:created>
  <dcterms:modified xsi:type="dcterms:W3CDTF">2023-06-07T12:24:00Z</dcterms:modified>
</cp:coreProperties>
</file>